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8CDA" w14:textId="77777777" w:rsidR="00DE0A05" w:rsidRPr="003F744B" w:rsidRDefault="00FA57B8" w:rsidP="003F744B">
      <w:pPr>
        <w:pStyle w:val="Rubrik1"/>
      </w:pPr>
      <w:r>
        <w:t>Prislista för Victoriahamnen</w:t>
      </w:r>
    </w:p>
    <w:p w14:paraId="0103853B" w14:textId="6C388180" w:rsidR="004F68BD" w:rsidRDefault="00FA57B8" w:rsidP="003F744B">
      <w:pPr>
        <w:pStyle w:val="Ingetavstnd"/>
      </w:pPr>
      <w:r>
        <w:t>Pri</w:t>
      </w:r>
      <w:r w:rsidR="000A5788">
        <w:t>slistan gäller från och med 20</w:t>
      </w:r>
      <w:r w:rsidR="00735473">
        <w:t>2</w:t>
      </w:r>
      <w:r w:rsidR="00BA75FB">
        <w:t>1</w:t>
      </w:r>
      <w:r w:rsidR="000D1788">
        <w:t>-0</w:t>
      </w:r>
      <w:r w:rsidR="00735473">
        <w:t>1</w:t>
      </w:r>
      <w:r w:rsidR="000D1788">
        <w:t>-</w:t>
      </w:r>
      <w:r w:rsidR="003073DE">
        <w:t>11</w:t>
      </w:r>
      <w:r w:rsidR="000628AD">
        <w:t>.</w:t>
      </w:r>
    </w:p>
    <w:p w14:paraId="7F1AC9A0" w14:textId="77777777" w:rsidR="004F68BD" w:rsidRDefault="00FA57B8" w:rsidP="004F68BD">
      <w:pPr>
        <w:pStyle w:val="Rubrik2"/>
      </w:pPr>
      <w:r>
        <w:t>Krantaxa</w:t>
      </w:r>
    </w:p>
    <w:p w14:paraId="41B5EAE0" w14:textId="77777777" w:rsidR="00C73EB3" w:rsidRDefault="00FA57B8" w:rsidP="004F68BD">
      <w:pPr>
        <w:pStyle w:val="Ingetavstnd"/>
      </w:pPr>
      <w:r>
        <w:t xml:space="preserve">För pris avseende lossning och lastning med kran, kontakta ShoreLink AB för offert. </w:t>
      </w:r>
    </w:p>
    <w:p w14:paraId="7B005A07" w14:textId="77777777" w:rsidR="004F68BD" w:rsidRDefault="00C73EB3" w:rsidP="004F68BD">
      <w:pPr>
        <w:pStyle w:val="Ingetavstnd"/>
      </w:pPr>
      <w:r>
        <w:t>S</w:t>
      </w:r>
      <w:r w:rsidR="00FA57B8">
        <w:t xml:space="preserve">e kontaktuppgifter på </w:t>
      </w:r>
      <w:hyperlink r:id="rId8" w:history="1">
        <w:r w:rsidR="00FA57B8" w:rsidRPr="0056620A">
          <w:rPr>
            <w:rStyle w:val="Hyperlnk"/>
          </w:rPr>
          <w:t>http://shorelink.se/sidor/kontakt</w:t>
        </w:r>
      </w:hyperlink>
      <w:r w:rsidR="00F66F5E">
        <w:t>.</w:t>
      </w:r>
    </w:p>
    <w:p w14:paraId="578AC9C2" w14:textId="77777777" w:rsidR="00C73EB3" w:rsidRDefault="00C73EB3" w:rsidP="00FA57B8">
      <w:pPr>
        <w:pStyle w:val="Rubrik2"/>
      </w:pPr>
      <w:r>
        <w:t>Maskinpriser</w:t>
      </w:r>
    </w:p>
    <w:p w14:paraId="026B0434" w14:textId="77777777" w:rsidR="00C73EB3" w:rsidRDefault="00C73EB3" w:rsidP="00C73EB3">
      <w:pPr>
        <w:pStyle w:val="Ingetavstnd"/>
      </w:pPr>
      <w:r>
        <w:t xml:space="preserve">För pris avseende timpriser för maskiner, kontakta ShoreLink AB för offert. </w:t>
      </w:r>
    </w:p>
    <w:p w14:paraId="5E8CE182" w14:textId="77777777" w:rsidR="00C73EB3" w:rsidRDefault="00C73EB3" w:rsidP="00C73EB3">
      <w:pPr>
        <w:pStyle w:val="Ingetavstnd"/>
      </w:pPr>
      <w:r>
        <w:t xml:space="preserve">Se kontaktuppgifter på </w:t>
      </w:r>
      <w:hyperlink r:id="rId9" w:history="1">
        <w:r w:rsidRPr="0056620A">
          <w:rPr>
            <w:rStyle w:val="Hyperlnk"/>
          </w:rPr>
          <w:t>http://shorelink.se/sidor/kontakt</w:t>
        </w:r>
      </w:hyperlink>
      <w:r>
        <w:t>.</w:t>
      </w:r>
    </w:p>
    <w:p w14:paraId="5DB40EEB" w14:textId="77777777" w:rsidR="00FA57B8" w:rsidRDefault="00FA57B8" w:rsidP="00FA57B8">
      <w:pPr>
        <w:pStyle w:val="Rubrik2"/>
      </w:pPr>
      <w:r>
        <w:t>Varuhamnsavgift</w:t>
      </w:r>
    </w:p>
    <w:p w14:paraId="5FAD4448" w14:textId="77777777" w:rsidR="00FA57B8" w:rsidRDefault="00FA57B8" w:rsidP="004F68BD">
      <w:pPr>
        <w:pStyle w:val="Ingetavstnd"/>
      </w:pPr>
      <w:r>
        <w:t xml:space="preserve">Är inkluderad i hanteringspriset. Enstaka lyft/speciallaster enligt överenskommelse. </w:t>
      </w:r>
    </w:p>
    <w:p w14:paraId="1521621D" w14:textId="77777777" w:rsidR="000A5788" w:rsidRDefault="000A5788" w:rsidP="000A5788">
      <w:pPr>
        <w:pStyle w:val="Rubrik2"/>
      </w:pPr>
      <w:r>
        <w:t>Avgift RoRo-ramp</w:t>
      </w:r>
    </w:p>
    <w:p w14:paraId="3CBDB1DA" w14:textId="77777777" w:rsidR="000A5788" w:rsidRPr="000A5788" w:rsidRDefault="00B126CE" w:rsidP="000A5788">
      <w:pPr>
        <w:pStyle w:val="Ingetavstnd"/>
      </w:pPr>
      <w:r>
        <w:t>30.000 kr för ankomst dygn 1, 15000 kr</w:t>
      </w:r>
      <w:r w:rsidR="00832447">
        <w:t>/dygn</w:t>
      </w:r>
      <w:r>
        <w:t xml:space="preserve"> </w:t>
      </w:r>
      <w:r w:rsidR="009218F2">
        <w:t xml:space="preserve">för </w:t>
      </w:r>
      <w:r w:rsidR="00832447">
        <w:t>efterföljande dygn.</w:t>
      </w:r>
    </w:p>
    <w:p w14:paraId="545CBE54" w14:textId="77777777" w:rsidR="000A5788" w:rsidRDefault="000A5788" w:rsidP="004F68BD">
      <w:pPr>
        <w:pStyle w:val="Ingetavstnd"/>
      </w:pPr>
    </w:p>
    <w:p w14:paraId="04FE76F5" w14:textId="77777777" w:rsidR="00FA57B8" w:rsidRDefault="00FA57B8" w:rsidP="00FA57B8">
      <w:pPr>
        <w:pStyle w:val="Rubrik2"/>
      </w:pPr>
      <w:r>
        <w:t>Båtmän (förtöjningsservice)</w:t>
      </w:r>
    </w:p>
    <w:p w14:paraId="312651B2" w14:textId="77777777" w:rsidR="000628AD" w:rsidRDefault="00FA57B8" w:rsidP="004F68BD">
      <w:pPr>
        <w:pStyle w:val="Ingetavstnd"/>
      </w:pPr>
      <w:r w:rsidRPr="00FA57B8">
        <w:t>Be</w:t>
      </w:r>
      <w:r w:rsidR="000628AD">
        <w:t>ställning av båtmän görs senast</w:t>
      </w:r>
      <w:r w:rsidRPr="00FA57B8">
        <w:t xml:space="preserve"> 2 timmar före ankomst eller avgång.</w:t>
      </w:r>
      <w:r w:rsidR="000628AD">
        <w:t xml:space="preserve"> </w:t>
      </w:r>
    </w:p>
    <w:p w14:paraId="2618F873" w14:textId="77777777" w:rsidR="00FA57B8" w:rsidRDefault="00FA57B8" w:rsidP="004F68BD">
      <w:pPr>
        <w:pStyle w:val="Ingetavstnd"/>
      </w:pPr>
      <w:r>
        <w:t>Alla dagar 06.00-22.00</w:t>
      </w:r>
      <w:r w:rsidR="00F66F5E">
        <w:t>.</w:t>
      </w:r>
    </w:p>
    <w:p w14:paraId="27002500" w14:textId="77777777" w:rsidR="00FA57B8" w:rsidRDefault="00FA57B8" w:rsidP="004F68BD">
      <w:pPr>
        <w:pStyle w:val="Ingetavstnd"/>
      </w:pPr>
    </w:p>
    <w:p w14:paraId="4B9846F1" w14:textId="77777777" w:rsidR="00FA57B8" w:rsidRDefault="00FA57B8" w:rsidP="004F68BD">
      <w:pPr>
        <w:pStyle w:val="Ingetavstnd"/>
      </w:pPr>
      <w:r>
        <w:t xml:space="preserve">Taxan gäller oavsett antalet båtmän utom beträffande avbeställning och väntetid. </w:t>
      </w:r>
    </w:p>
    <w:p w14:paraId="2BE67281" w14:textId="77777777" w:rsidR="00FA57B8" w:rsidRDefault="00FA57B8" w:rsidP="004F68BD">
      <w:pPr>
        <w:pStyle w:val="Ingetavstnd"/>
      </w:pPr>
    </w:p>
    <w:tbl>
      <w:tblPr>
        <w:tblStyle w:val="Ljuslista-dekorfrg1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701"/>
      </w:tblGrid>
      <w:tr w:rsidR="00FA57B8" w14:paraId="70AB8AE9" w14:textId="77777777" w:rsidTr="00F66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2C3885E" w14:textId="77777777" w:rsidR="00FA57B8" w:rsidRDefault="00C73EB3" w:rsidP="004F68BD">
            <w:pPr>
              <w:pStyle w:val="Ingetavstnd"/>
            </w:pPr>
            <w:r>
              <w:t xml:space="preserve">Bruttodräktighet </w:t>
            </w:r>
            <w:r w:rsidR="00FA57B8">
              <w:t>ton</w:t>
            </w:r>
          </w:p>
        </w:tc>
        <w:tc>
          <w:tcPr>
            <w:tcW w:w="1984" w:type="dxa"/>
          </w:tcPr>
          <w:p w14:paraId="62535F41" w14:textId="77777777" w:rsidR="00FA57B8" w:rsidRDefault="00FA57B8" w:rsidP="00F66F5E">
            <w:pPr>
              <w:pStyle w:val="Ingetavst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Ankomst kr</w:t>
            </w:r>
          </w:p>
        </w:tc>
        <w:tc>
          <w:tcPr>
            <w:tcW w:w="1701" w:type="dxa"/>
          </w:tcPr>
          <w:p w14:paraId="337A2A0A" w14:textId="77777777" w:rsidR="00FA57B8" w:rsidRDefault="00FA57B8" w:rsidP="00F66F5E">
            <w:pPr>
              <w:pStyle w:val="Ingetavst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Avgång kr</w:t>
            </w:r>
          </w:p>
        </w:tc>
      </w:tr>
      <w:tr w:rsidR="00FA57B8" w14:paraId="610B48B2" w14:textId="77777777" w:rsidTr="00F6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FFCFF35" w14:textId="77777777" w:rsidR="00FA57B8" w:rsidRPr="000628AD" w:rsidRDefault="000628AD" w:rsidP="00F66F5E">
            <w:pPr>
              <w:pStyle w:val="Ingetavstnd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F66F5E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</w:t>
            </w:r>
            <w:r w:rsidR="00FA57B8" w:rsidRPr="000628AD">
              <w:rPr>
                <w:b w:val="0"/>
              </w:rPr>
              <w:t>0</w:t>
            </w:r>
            <w:r>
              <w:rPr>
                <w:b w:val="0"/>
              </w:rPr>
              <w:t xml:space="preserve"> </w:t>
            </w:r>
            <w:r w:rsidR="00FA57B8" w:rsidRPr="000628AD">
              <w:rPr>
                <w:b w:val="0"/>
              </w:rPr>
              <w:t>-</w:t>
            </w:r>
            <w:r w:rsidR="00F66F5E">
              <w:rPr>
                <w:b w:val="0"/>
              </w:rPr>
              <w:t xml:space="preserve"> </w:t>
            </w:r>
            <w:r w:rsidR="002F60F0">
              <w:rPr>
                <w:b w:val="0"/>
              </w:rPr>
              <w:t xml:space="preserve">  </w:t>
            </w:r>
            <w:r w:rsidR="00F66F5E">
              <w:rPr>
                <w:b w:val="0"/>
              </w:rPr>
              <w:t xml:space="preserve"> </w:t>
            </w:r>
            <w:r w:rsidR="00FA57B8" w:rsidRPr="000628AD">
              <w:rPr>
                <w:b w:val="0"/>
              </w:rPr>
              <w:t>4</w:t>
            </w:r>
            <w:r>
              <w:rPr>
                <w:b w:val="0"/>
              </w:rPr>
              <w:t xml:space="preserve"> </w:t>
            </w:r>
            <w:r w:rsidR="00FA57B8" w:rsidRPr="000628AD">
              <w:rPr>
                <w:b w:val="0"/>
              </w:rPr>
              <w:t>200</w:t>
            </w:r>
          </w:p>
        </w:tc>
        <w:tc>
          <w:tcPr>
            <w:tcW w:w="1984" w:type="dxa"/>
          </w:tcPr>
          <w:p w14:paraId="27D78A1E" w14:textId="7B5F8423" w:rsidR="00FA57B8" w:rsidRDefault="00C11141" w:rsidP="00F66F5E">
            <w:pPr>
              <w:pStyle w:val="Ingetavst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1651</w:t>
            </w:r>
          </w:p>
        </w:tc>
        <w:tc>
          <w:tcPr>
            <w:tcW w:w="1701" w:type="dxa"/>
          </w:tcPr>
          <w:p w14:paraId="12DA701A" w14:textId="66D2490E" w:rsidR="00FA57B8" w:rsidRDefault="00F66F5E" w:rsidP="00F66F5E">
            <w:pPr>
              <w:pStyle w:val="Ingetavst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</w:t>
            </w:r>
            <w:r w:rsidR="00D24D70">
              <w:t>9</w:t>
            </w:r>
            <w:r w:rsidR="00C11141">
              <w:t>06</w:t>
            </w:r>
          </w:p>
        </w:tc>
      </w:tr>
      <w:tr w:rsidR="00FA57B8" w14:paraId="047F4544" w14:textId="77777777" w:rsidTr="00F66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8F0B7CC" w14:textId="77777777" w:rsidR="00FA57B8" w:rsidRPr="000628AD" w:rsidRDefault="000628AD" w:rsidP="00F66F5E">
            <w:pPr>
              <w:pStyle w:val="Ingetavstnd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8410B5">
              <w:rPr>
                <w:b w:val="0"/>
              </w:rPr>
              <w:t xml:space="preserve"> </w:t>
            </w:r>
            <w:r w:rsidR="00FA57B8" w:rsidRPr="000628AD">
              <w:rPr>
                <w:b w:val="0"/>
              </w:rPr>
              <w:t>4</w:t>
            </w:r>
            <w:r w:rsidR="00F66F5E">
              <w:rPr>
                <w:b w:val="0"/>
              </w:rPr>
              <w:t> </w:t>
            </w:r>
            <w:r w:rsidR="00FA57B8" w:rsidRPr="000628AD">
              <w:rPr>
                <w:b w:val="0"/>
              </w:rPr>
              <w:t>201</w:t>
            </w:r>
            <w:r w:rsidR="00F66F5E">
              <w:rPr>
                <w:b w:val="0"/>
              </w:rPr>
              <w:t xml:space="preserve"> - </w:t>
            </w:r>
            <w:r w:rsidR="002F60F0">
              <w:rPr>
                <w:b w:val="0"/>
              </w:rPr>
              <w:t xml:space="preserve"> </w:t>
            </w:r>
            <w:r w:rsidR="00F66F5E">
              <w:rPr>
                <w:b w:val="0"/>
              </w:rPr>
              <w:t xml:space="preserve"> </w:t>
            </w:r>
            <w:r w:rsidR="00FA57B8" w:rsidRPr="000628AD">
              <w:rPr>
                <w:b w:val="0"/>
              </w:rPr>
              <w:t>7</w:t>
            </w:r>
            <w:r w:rsidR="00F66F5E">
              <w:rPr>
                <w:b w:val="0"/>
              </w:rPr>
              <w:t xml:space="preserve"> </w:t>
            </w:r>
            <w:r w:rsidR="00FA57B8" w:rsidRPr="000628AD">
              <w:rPr>
                <w:b w:val="0"/>
              </w:rPr>
              <w:t>500</w:t>
            </w:r>
          </w:p>
        </w:tc>
        <w:tc>
          <w:tcPr>
            <w:tcW w:w="1984" w:type="dxa"/>
          </w:tcPr>
          <w:p w14:paraId="15C7CC80" w14:textId="5DA0F113" w:rsidR="00FA57B8" w:rsidRDefault="003F2117" w:rsidP="00F66F5E">
            <w:pPr>
              <w:pStyle w:val="Ingetavst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1969</w:t>
            </w:r>
          </w:p>
        </w:tc>
        <w:tc>
          <w:tcPr>
            <w:tcW w:w="1701" w:type="dxa"/>
          </w:tcPr>
          <w:p w14:paraId="2CFD179A" w14:textId="40897134" w:rsidR="00FA57B8" w:rsidRDefault="00FA57B8" w:rsidP="00F66F5E">
            <w:pPr>
              <w:pStyle w:val="Ingetavst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0628AD">
              <w:t xml:space="preserve"> </w:t>
            </w:r>
            <w:r w:rsidR="00D24D70">
              <w:t>1</w:t>
            </w:r>
            <w:r w:rsidR="003F2117">
              <w:t>17</w:t>
            </w:r>
          </w:p>
        </w:tc>
      </w:tr>
      <w:tr w:rsidR="00FA57B8" w14:paraId="20A00F74" w14:textId="77777777" w:rsidTr="00F6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190FEC6" w14:textId="77777777" w:rsidR="00FA57B8" w:rsidRPr="000628AD" w:rsidRDefault="000628AD" w:rsidP="000A10E3">
            <w:pPr>
              <w:pStyle w:val="Ingetavstnd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8410B5">
              <w:rPr>
                <w:b w:val="0"/>
              </w:rPr>
              <w:t xml:space="preserve"> </w:t>
            </w:r>
            <w:r w:rsidR="00FA57B8" w:rsidRPr="000628AD">
              <w:rPr>
                <w:b w:val="0"/>
              </w:rPr>
              <w:t>7</w:t>
            </w:r>
            <w:r w:rsidR="00F66F5E">
              <w:rPr>
                <w:b w:val="0"/>
              </w:rPr>
              <w:t> </w:t>
            </w:r>
            <w:r w:rsidR="00FA57B8" w:rsidRPr="000628AD">
              <w:rPr>
                <w:b w:val="0"/>
              </w:rPr>
              <w:t>501</w:t>
            </w:r>
            <w:r w:rsidR="00F66F5E">
              <w:rPr>
                <w:b w:val="0"/>
              </w:rPr>
              <w:t xml:space="preserve"> - </w:t>
            </w:r>
            <w:r w:rsidR="00FA57B8" w:rsidRPr="000628AD">
              <w:rPr>
                <w:b w:val="0"/>
              </w:rPr>
              <w:t>11</w:t>
            </w:r>
            <w:r w:rsidR="00F66F5E">
              <w:rPr>
                <w:b w:val="0"/>
              </w:rPr>
              <w:t xml:space="preserve"> </w:t>
            </w:r>
            <w:r w:rsidR="00FA57B8" w:rsidRPr="000628AD">
              <w:rPr>
                <w:b w:val="0"/>
              </w:rPr>
              <w:t>700</w:t>
            </w:r>
          </w:p>
        </w:tc>
        <w:tc>
          <w:tcPr>
            <w:tcW w:w="1984" w:type="dxa"/>
          </w:tcPr>
          <w:p w14:paraId="528AA6D4" w14:textId="41172146" w:rsidR="00FA57B8" w:rsidRDefault="00FA57B8" w:rsidP="00F66F5E">
            <w:pPr>
              <w:pStyle w:val="Ingetavst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0628AD">
              <w:t xml:space="preserve"> </w:t>
            </w:r>
            <w:r w:rsidR="003F2117">
              <w:t>502</w:t>
            </w:r>
          </w:p>
        </w:tc>
        <w:tc>
          <w:tcPr>
            <w:tcW w:w="1701" w:type="dxa"/>
          </w:tcPr>
          <w:p w14:paraId="2C2EF5FF" w14:textId="217A13AE" w:rsidR="00FA57B8" w:rsidRDefault="00FA57B8" w:rsidP="00F66F5E">
            <w:pPr>
              <w:pStyle w:val="Ingetavst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CD3D15">
              <w:t xml:space="preserve"> </w:t>
            </w:r>
            <w:r w:rsidR="003F2117">
              <w:t>382</w:t>
            </w:r>
          </w:p>
        </w:tc>
      </w:tr>
      <w:tr w:rsidR="00FA57B8" w14:paraId="5353F269" w14:textId="77777777" w:rsidTr="00F66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77DAA7C" w14:textId="77777777" w:rsidR="00FA57B8" w:rsidRPr="000628AD" w:rsidRDefault="00FA57B8" w:rsidP="004F68BD">
            <w:pPr>
              <w:pStyle w:val="Ingetavstnd"/>
              <w:rPr>
                <w:b w:val="0"/>
              </w:rPr>
            </w:pPr>
            <w:r w:rsidRPr="000628AD">
              <w:rPr>
                <w:b w:val="0"/>
              </w:rPr>
              <w:t>11</w:t>
            </w:r>
            <w:r w:rsidR="000628AD">
              <w:rPr>
                <w:b w:val="0"/>
              </w:rPr>
              <w:t xml:space="preserve"> </w:t>
            </w:r>
            <w:r w:rsidRPr="000628AD">
              <w:rPr>
                <w:b w:val="0"/>
              </w:rPr>
              <w:t>701</w:t>
            </w:r>
            <w:r w:rsidR="000628AD">
              <w:rPr>
                <w:b w:val="0"/>
              </w:rPr>
              <w:t xml:space="preserve"> </w:t>
            </w:r>
            <w:r w:rsidRPr="000628AD">
              <w:rPr>
                <w:b w:val="0"/>
              </w:rPr>
              <w:t>-</w:t>
            </w:r>
            <w:r w:rsidR="000628AD">
              <w:rPr>
                <w:b w:val="0"/>
              </w:rPr>
              <w:t xml:space="preserve"> </w:t>
            </w:r>
            <w:r w:rsidRPr="000628AD">
              <w:rPr>
                <w:b w:val="0"/>
              </w:rPr>
              <w:t>14</w:t>
            </w:r>
            <w:r w:rsidR="000628AD">
              <w:rPr>
                <w:b w:val="0"/>
              </w:rPr>
              <w:t xml:space="preserve"> </w:t>
            </w:r>
            <w:r w:rsidRPr="000628AD">
              <w:rPr>
                <w:b w:val="0"/>
              </w:rPr>
              <w:t>200</w:t>
            </w:r>
          </w:p>
        </w:tc>
        <w:tc>
          <w:tcPr>
            <w:tcW w:w="1984" w:type="dxa"/>
          </w:tcPr>
          <w:p w14:paraId="6B022C9D" w14:textId="02967481" w:rsidR="00FA57B8" w:rsidRDefault="00FA57B8" w:rsidP="00F66F5E">
            <w:pPr>
              <w:pStyle w:val="Ingetavst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0628AD">
              <w:t xml:space="preserve"> </w:t>
            </w:r>
            <w:r w:rsidR="003F2117">
              <w:t>715</w:t>
            </w:r>
          </w:p>
        </w:tc>
        <w:tc>
          <w:tcPr>
            <w:tcW w:w="1701" w:type="dxa"/>
          </w:tcPr>
          <w:p w14:paraId="4D766D82" w14:textId="001F424E" w:rsidR="00FA57B8" w:rsidRDefault="00FA57B8" w:rsidP="00F66F5E">
            <w:pPr>
              <w:pStyle w:val="Ingetavst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0628AD">
              <w:t xml:space="preserve"> </w:t>
            </w:r>
            <w:r w:rsidR="003F2117">
              <w:t>493</w:t>
            </w:r>
          </w:p>
        </w:tc>
      </w:tr>
      <w:tr w:rsidR="00FA57B8" w14:paraId="4FB34CFA" w14:textId="77777777" w:rsidTr="00F6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6878C58" w14:textId="77777777" w:rsidR="00FA57B8" w:rsidRPr="000628AD" w:rsidRDefault="00FA57B8" w:rsidP="004F68BD">
            <w:pPr>
              <w:pStyle w:val="Ingetavstnd"/>
              <w:rPr>
                <w:b w:val="0"/>
              </w:rPr>
            </w:pPr>
            <w:r w:rsidRPr="000628AD">
              <w:rPr>
                <w:b w:val="0"/>
              </w:rPr>
              <w:t>14</w:t>
            </w:r>
            <w:r w:rsidR="00F66F5E">
              <w:rPr>
                <w:b w:val="0"/>
              </w:rPr>
              <w:t> </w:t>
            </w:r>
            <w:r w:rsidRPr="000628AD">
              <w:rPr>
                <w:b w:val="0"/>
              </w:rPr>
              <w:t>201</w:t>
            </w:r>
            <w:r w:rsidR="00F66F5E">
              <w:rPr>
                <w:b w:val="0"/>
              </w:rPr>
              <w:t xml:space="preserve"> - </w:t>
            </w:r>
            <w:r w:rsidRPr="000628AD">
              <w:rPr>
                <w:b w:val="0"/>
              </w:rPr>
              <w:t>17</w:t>
            </w:r>
            <w:r w:rsidR="00F66F5E">
              <w:rPr>
                <w:b w:val="0"/>
              </w:rPr>
              <w:t xml:space="preserve"> </w:t>
            </w:r>
            <w:r w:rsidRPr="000628AD">
              <w:rPr>
                <w:b w:val="0"/>
              </w:rPr>
              <w:t>500</w:t>
            </w:r>
          </w:p>
        </w:tc>
        <w:tc>
          <w:tcPr>
            <w:tcW w:w="1984" w:type="dxa"/>
          </w:tcPr>
          <w:p w14:paraId="292002E2" w14:textId="27BC86D1" w:rsidR="00FA57B8" w:rsidRDefault="00CD3D15" w:rsidP="00F66F5E">
            <w:pPr>
              <w:pStyle w:val="Ingetavst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</w:t>
            </w:r>
            <w:r w:rsidR="003F2117">
              <w:t>090</w:t>
            </w:r>
          </w:p>
        </w:tc>
        <w:tc>
          <w:tcPr>
            <w:tcW w:w="1701" w:type="dxa"/>
          </w:tcPr>
          <w:p w14:paraId="4C1B55B1" w14:textId="0591DAC1" w:rsidR="00FA57B8" w:rsidRDefault="00FA57B8" w:rsidP="00F66F5E">
            <w:pPr>
              <w:pStyle w:val="Ingetavst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0628AD">
              <w:t xml:space="preserve"> </w:t>
            </w:r>
            <w:r w:rsidR="00D24D70">
              <w:t>7</w:t>
            </w:r>
            <w:r w:rsidR="003F2117">
              <w:t>04</w:t>
            </w:r>
          </w:p>
        </w:tc>
      </w:tr>
      <w:tr w:rsidR="00FA57B8" w14:paraId="7EA6E563" w14:textId="77777777" w:rsidTr="00F66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C9CFF51" w14:textId="77777777" w:rsidR="00FA57B8" w:rsidRPr="000628AD" w:rsidRDefault="00FA57B8" w:rsidP="004F68BD">
            <w:pPr>
              <w:pStyle w:val="Ingetavstnd"/>
              <w:rPr>
                <w:b w:val="0"/>
              </w:rPr>
            </w:pPr>
            <w:r w:rsidRPr="000628AD">
              <w:rPr>
                <w:b w:val="0"/>
              </w:rPr>
              <w:t>17</w:t>
            </w:r>
            <w:r w:rsidR="000628AD">
              <w:rPr>
                <w:b w:val="0"/>
              </w:rPr>
              <w:t xml:space="preserve"> </w:t>
            </w:r>
            <w:r w:rsidRPr="000628AD">
              <w:rPr>
                <w:b w:val="0"/>
              </w:rPr>
              <w:t>501</w:t>
            </w:r>
            <w:r w:rsidR="000628AD">
              <w:rPr>
                <w:b w:val="0"/>
              </w:rPr>
              <w:t xml:space="preserve"> </w:t>
            </w:r>
            <w:r w:rsidRPr="000628AD">
              <w:rPr>
                <w:b w:val="0"/>
              </w:rPr>
              <w:t>-</w:t>
            </w:r>
            <w:r w:rsidR="000628AD">
              <w:rPr>
                <w:b w:val="0"/>
              </w:rPr>
              <w:t xml:space="preserve"> </w:t>
            </w:r>
            <w:r w:rsidRPr="000628AD">
              <w:rPr>
                <w:b w:val="0"/>
              </w:rPr>
              <w:t>22</w:t>
            </w:r>
            <w:r w:rsidR="000628AD">
              <w:rPr>
                <w:b w:val="0"/>
              </w:rPr>
              <w:t xml:space="preserve"> </w:t>
            </w:r>
            <w:r w:rsidRPr="000628AD">
              <w:rPr>
                <w:b w:val="0"/>
              </w:rPr>
              <w:t>500</w:t>
            </w:r>
          </w:p>
        </w:tc>
        <w:tc>
          <w:tcPr>
            <w:tcW w:w="1984" w:type="dxa"/>
          </w:tcPr>
          <w:p w14:paraId="1DFBA0DE" w14:textId="034258E8" w:rsidR="00FA57B8" w:rsidRDefault="00FA57B8" w:rsidP="00F66F5E">
            <w:pPr>
              <w:pStyle w:val="Ingetavst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0628AD">
              <w:t xml:space="preserve"> </w:t>
            </w:r>
            <w:r w:rsidR="003F2117">
              <w:t>408</w:t>
            </w:r>
          </w:p>
        </w:tc>
        <w:tc>
          <w:tcPr>
            <w:tcW w:w="1701" w:type="dxa"/>
          </w:tcPr>
          <w:p w14:paraId="59572157" w14:textId="670FAE36" w:rsidR="00FA57B8" w:rsidRDefault="003F2117" w:rsidP="003F2117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1 916</w:t>
            </w:r>
          </w:p>
        </w:tc>
      </w:tr>
      <w:tr w:rsidR="00FA57B8" w14:paraId="5796F01F" w14:textId="77777777" w:rsidTr="00F6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3BAFE8C" w14:textId="77777777" w:rsidR="00FA57B8" w:rsidRPr="000628AD" w:rsidRDefault="00FA57B8" w:rsidP="000A10E3">
            <w:pPr>
              <w:pStyle w:val="Ingetavstnd"/>
              <w:rPr>
                <w:b w:val="0"/>
              </w:rPr>
            </w:pPr>
            <w:r w:rsidRPr="000628AD">
              <w:rPr>
                <w:b w:val="0"/>
              </w:rPr>
              <w:t>22</w:t>
            </w:r>
            <w:r w:rsidR="000A10E3">
              <w:rPr>
                <w:b w:val="0"/>
              </w:rPr>
              <w:t> </w:t>
            </w:r>
            <w:r w:rsidRPr="000628AD">
              <w:rPr>
                <w:b w:val="0"/>
              </w:rPr>
              <w:t>501</w:t>
            </w:r>
            <w:r w:rsidR="000A10E3">
              <w:rPr>
                <w:b w:val="0"/>
              </w:rPr>
              <w:t xml:space="preserve"> - </w:t>
            </w:r>
            <w:r w:rsidRPr="000628AD">
              <w:rPr>
                <w:b w:val="0"/>
              </w:rPr>
              <w:t>33</w:t>
            </w:r>
            <w:r w:rsidR="000628AD">
              <w:rPr>
                <w:b w:val="0"/>
              </w:rPr>
              <w:t xml:space="preserve"> </w:t>
            </w:r>
            <w:r w:rsidRPr="000628AD">
              <w:rPr>
                <w:b w:val="0"/>
              </w:rPr>
              <w:t>400</w:t>
            </w:r>
          </w:p>
        </w:tc>
        <w:tc>
          <w:tcPr>
            <w:tcW w:w="1984" w:type="dxa"/>
          </w:tcPr>
          <w:p w14:paraId="17C43D2B" w14:textId="4CA10016" w:rsidR="00FA57B8" w:rsidRDefault="003F2117" w:rsidP="00F66F5E">
            <w:pPr>
              <w:pStyle w:val="Ingetavst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D24D70">
              <w:t xml:space="preserve"> </w:t>
            </w:r>
            <w:r>
              <w:t>962</w:t>
            </w:r>
          </w:p>
        </w:tc>
        <w:tc>
          <w:tcPr>
            <w:tcW w:w="1701" w:type="dxa"/>
          </w:tcPr>
          <w:p w14:paraId="5E6B5B35" w14:textId="7DC44138" w:rsidR="00FA57B8" w:rsidRDefault="00FA57B8" w:rsidP="00F66F5E">
            <w:pPr>
              <w:pStyle w:val="Ingetavst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0628AD">
              <w:t xml:space="preserve"> </w:t>
            </w:r>
            <w:r w:rsidR="003F2117">
              <w:t>142</w:t>
            </w:r>
          </w:p>
        </w:tc>
      </w:tr>
      <w:tr w:rsidR="00FA57B8" w14:paraId="7FF35AC6" w14:textId="77777777" w:rsidTr="00F66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486B65E" w14:textId="77777777" w:rsidR="00FA57B8" w:rsidRPr="000628AD" w:rsidRDefault="00FA57B8" w:rsidP="004F68BD">
            <w:pPr>
              <w:pStyle w:val="Ingetavstnd"/>
              <w:rPr>
                <w:b w:val="0"/>
              </w:rPr>
            </w:pPr>
            <w:r w:rsidRPr="000628AD">
              <w:rPr>
                <w:b w:val="0"/>
              </w:rPr>
              <w:t>33</w:t>
            </w:r>
            <w:r w:rsidR="000A10E3">
              <w:rPr>
                <w:b w:val="0"/>
              </w:rPr>
              <w:t> </w:t>
            </w:r>
            <w:r w:rsidRPr="000628AD">
              <w:rPr>
                <w:b w:val="0"/>
              </w:rPr>
              <w:t>401</w:t>
            </w:r>
            <w:r w:rsidR="000A10E3">
              <w:rPr>
                <w:b w:val="0"/>
              </w:rPr>
              <w:t xml:space="preserve"> </w:t>
            </w:r>
            <w:r w:rsidRPr="000628AD">
              <w:rPr>
                <w:b w:val="0"/>
              </w:rPr>
              <w:t>-</w:t>
            </w:r>
          </w:p>
        </w:tc>
        <w:tc>
          <w:tcPr>
            <w:tcW w:w="1984" w:type="dxa"/>
          </w:tcPr>
          <w:p w14:paraId="4F0F1D92" w14:textId="3935CA73" w:rsidR="00FA57B8" w:rsidRDefault="00FA57B8" w:rsidP="00F66F5E">
            <w:pPr>
              <w:pStyle w:val="Ingetavst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0628AD">
              <w:t xml:space="preserve"> </w:t>
            </w:r>
            <w:r w:rsidR="003F2117">
              <w:t>501</w:t>
            </w:r>
          </w:p>
        </w:tc>
        <w:tc>
          <w:tcPr>
            <w:tcW w:w="1701" w:type="dxa"/>
          </w:tcPr>
          <w:p w14:paraId="11EE59AF" w14:textId="03E1D8FF" w:rsidR="00FA57B8" w:rsidRDefault="00FA57B8" w:rsidP="00F66F5E">
            <w:pPr>
              <w:pStyle w:val="Ingetavst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0628AD">
              <w:t xml:space="preserve"> </w:t>
            </w:r>
            <w:r w:rsidR="003F2117">
              <w:t>359</w:t>
            </w:r>
          </w:p>
        </w:tc>
      </w:tr>
    </w:tbl>
    <w:p w14:paraId="35EE53B8" w14:textId="77777777" w:rsidR="00FA57B8" w:rsidRPr="008C7874" w:rsidRDefault="00D2693A" w:rsidP="008C7874">
      <w:pPr>
        <w:pStyle w:val="Ingetavstnd"/>
        <w:rPr>
          <w:b/>
        </w:rPr>
      </w:pPr>
      <w:r w:rsidRPr="008C7874">
        <w:rPr>
          <w:b/>
        </w:rPr>
        <w:t>Förhalning</w:t>
      </w:r>
    </w:p>
    <w:p w14:paraId="130E8201" w14:textId="77777777" w:rsidR="00D2693A" w:rsidRDefault="00D2693A" w:rsidP="004F68BD">
      <w:pPr>
        <w:pStyle w:val="Ingetavstnd"/>
      </w:pPr>
      <w:r>
        <w:t>Förhalning längs</w:t>
      </w:r>
      <w:r w:rsidR="00C50442">
        <w:t xml:space="preserve"> </w:t>
      </w:r>
      <w:r>
        <w:t>kaj räknas som ankomst</w:t>
      </w:r>
      <w:r w:rsidR="00C50442">
        <w:t xml:space="preserve">. </w:t>
      </w:r>
    </w:p>
    <w:p w14:paraId="2E9E10C5" w14:textId="5010E558" w:rsidR="009C0A40" w:rsidRDefault="00C50442" w:rsidP="004F68BD">
      <w:pPr>
        <w:pStyle w:val="Ingetavstnd"/>
      </w:pPr>
      <w:r>
        <w:t>Förhalning från en kaj till en annan kaj räknas som avgång och ankomst.</w:t>
      </w:r>
    </w:p>
    <w:p w14:paraId="333B42C0" w14:textId="037C9B2B" w:rsidR="00502E4F" w:rsidRDefault="00502E4F" w:rsidP="004F68BD">
      <w:pPr>
        <w:pStyle w:val="Ingetavstnd"/>
      </w:pPr>
    </w:p>
    <w:p w14:paraId="267D4F23" w14:textId="77777777" w:rsidR="00502E4F" w:rsidRPr="008C7874" w:rsidRDefault="00502E4F" w:rsidP="00502E4F">
      <w:pPr>
        <w:pStyle w:val="Ingetavstnd"/>
        <w:rPr>
          <w:b/>
        </w:rPr>
      </w:pPr>
      <w:r w:rsidRPr="008C7874">
        <w:rPr>
          <w:b/>
        </w:rPr>
        <w:t>Övertid</w:t>
      </w:r>
    </w:p>
    <w:p w14:paraId="3051C7CF" w14:textId="77777777" w:rsidR="00502E4F" w:rsidRPr="009C0A40" w:rsidRDefault="00502E4F" w:rsidP="00502E4F">
      <w:pPr>
        <w:pStyle w:val="Ingetavstnd"/>
      </w:pPr>
      <w:r>
        <w:t>Måndag till fredag 22:00</w:t>
      </w:r>
      <w:r w:rsidRPr="009C0A40">
        <w:t xml:space="preserve"> – 06:00 samt lör- och söndag utgår ett tillägg på</w:t>
      </w:r>
    </w:p>
    <w:p w14:paraId="4C6B1EB9" w14:textId="77777777" w:rsidR="00502E4F" w:rsidRDefault="00502E4F" w:rsidP="00502E4F">
      <w:pPr>
        <w:pStyle w:val="Ingetavstnd"/>
      </w:pPr>
      <w:r w:rsidRPr="009C0A40">
        <w:t>100 % på ovanstående grundtaxa.</w:t>
      </w:r>
    </w:p>
    <w:p w14:paraId="00F61615" w14:textId="77777777" w:rsidR="008C7874" w:rsidRDefault="008C7874" w:rsidP="004F68BD">
      <w:pPr>
        <w:pStyle w:val="Ingetavstnd"/>
      </w:pPr>
    </w:p>
    <w:p w14:paraId="7BB9E629" w14:textId="77777777" w:rsidR="00C50442" w:rsidRPr="008C7874" w:rsidRDefault="009C0A40" w:rsidP="008C7874">
      <w:pPr>
        <w:pStyle w:val="Ingetavstnd"/>
        <w:rPr>
          <w:b/>
        </w:rPr>
      </w:pPr>
      <w:r w:rsidRPr="008C7874">
        <w:rPr>
          <w:b/>
        </w:rPr>
        <w:t>Väntetid</w:t>
      </w:r>
      <w:r w:rsidR="00C50442" w:rsidRPr="008C7874">
        <w:rPr>
          <w:b/>
        </w:rPr>
        <w:t xml:space="preserve"> </w:t>
      </w:r>
    </w:p>
    <w:p w14:paraId="25BFBE7D" w14:textId="77777777" w:rsidR="009C0A40" w:rsidRPr="009C0A40" w:rsidRDefault="009C0A40" w:rsidP="009C0A40">
      <w:pPr>
        <w:pStyle w:val="Ingetavstnd"/>
      </w:pPr>
      <w:r w:rsidRPr="009C0A40">
        <w:t>Väntetid mer än 30 minuter debiteras enligt följande:</w:t>
      </w:r>
    </w:p>
    <w:p w14:paraId="47FB8FB6" w14:textId="5D2EE549" w:rsidR="009C0A40" w:rsidRPr="009C0A40" w:rsidRDefault="009C0A40" w:rsidP="009C0A40">
      <w:pPr>
        <w:pStyle w:val="Ingetavstnd"/>
      </w:pPr>
      <w:r w:rsidRPr="009C0A40">
        <w:t>måndag till fredag, 06:00 – 14:</w:t>
      </w:r>
      <w:r w:rsidR="00BB7AD5">
        <w:t>3</w:t>
      </w:r>
      <w:r w:rsidRPr="009C0A40">
        <w:t xml:space="preserve">0 </w:t>
      </w:r>
      <w:r w:rsidRPr="00C24952">
        <w:t>4</w:t>
      </w:r>
      <w:r w:rsidR="000B5499">
        <w:t>6</w:t>
      </w:r>
      <w:r w:rsidR="00041D57">
        <w:t>0</w:t>
      </w:r>
      <w:r w:rsidRPr="009C0A40">
        <w:t xml:space="preserve"> kr per man och timme</w:t>
      </w:r>
      <w:r w:rsidR="005A18A4">
        <w:t xml:space="preserve"> och</w:t>
      </w:r>
    </w:p>
    <w:p w14:paraId="62C8D647" w14:textId="77777777" w:rsidR="005A18A4" w:rsidRDefault="009C0A40" w:rsidP="009C0A40">
      <w:pPr>
        <w:pStyle w:val="Ingetavstnd"/>
      </w:pPr>
      <w:r w:rsidRPr="009C0A40">
        <w:t xml:space="preserve">övrig tid </w:t>
      </w:r>
      <w:r w:rsidRPr="00C24952">
        <w:t>7</w:t>
      </w:r>
      <w:r w:rsidR="00CD3D15" w:rsidRPr="00C24952">
        <w:t>55</w:t>
      </w:r>
      <w:r w:rsidRPr="009C0A40">
        <w:t xml:space="preserve"> kr per man och timme</w:t>
      </w:r>
      <w:r w:rsidR="007B1FA0">
        <w:t xml:space="preserve">. </w:t>
      </w:r>
    </w:p>
    <w:p w14:paraId="18C50BD7" w14:textId="01CAF941" w:rsidR="009C0A40" w:rsidRDefault="007B1FA0" w:rsidP="009C0A40">
      <w:pPr>
        <w:pStyle w:val="Ingetavstnd"/>
      </w:pPr>
      <w:r>
        <w:t xml:space="preserve">Helger 920 kr per </w:t>
      </w:r>
      <w:r w:rsidR="00225A57">
        <w:t>man och timme.</w:t>
      </w:r>
    </w:p>
    <w:p w14:paraId="5A63FEF6" w14:textId="77777777" w:rsidR="009C0A40" w:rsidRDefault="009C0A40" w:rsidP="009C0A40">
      <w:pPr>
        <w:pStyle w:val="Ingetavstnd"/>
      </w:pPr>
      <w:r w:rsidRPr="009C0A40">
        <w:t>Påbörjad halvtimme räknas som hel halvtimme.</w:t>
      </w:r>
    </w:p>
    <w:p w14:paraId="493904A0" w14:textId="77777777" w:rsidR="008C7874" w:rsidRPr="009C0A40" w:rsidRDefault="008C7874" w:rsidP="009C0A40">
      <w:pPr>
        <w:pStyle w:val="Ingetavstnd"/>
      </w:pPr>
    </w:p>
    <w:p w14:paraId="0FA60AAF" w14:textId="77777777" w:rsidR="009C0A40" w:rsidRPr="008C7874" w:rsidRDefault="009C0A40" w:rsidP="008C7874">
      <w:pPr>
        <w:pStyle w:val="Ingetavstnd"/>
        <w:rPr>
          <w:b/>
        </w:rPr>
      </w:pPr>
      <w:r w:rsidRPr="008C7874">
        <w:rPr>
          <w:b/>
        </w:rPr>
        <w:t>Avbeställning</w:t>
      </w:r>
    </w:p>
    <w:p w14:paraId="6FF48B9A" w14:textId="77777777" w:rsidR="009C0A40" w:rsidRPr="009C0A40" w:rsidRDefault="009C0A40" w:rsidP="009C0A40">
      <w:pPr>
        <w:pStyle w:val="Ingetavstnd"/>
      </w:pPr>
      <w:r w:rsidRPr="009C0A40">
        <w:t>Vid avbeställning efter båtmäns ankomst till kaj debiteras en avgift</w:t>
      </w:r>
    </w:p>
    <w:p w14:paraId="139C7D59" w14:textId="77777777" w:rsidR="009C0A40" w:rsidRDefault="009C0A40" w:rsidP="009C0A40">
      <w:pPr>
        <w:pStyle w:val="Ingetavstnd"/>
      </w:pPr>
      <w:r w:rsidRPr="009C0A40">
        <w:t>på två timmar väntetid per man</w:t>
      </w:r>
      <w:r>
        <w:t>.</w:t>
      </w:r>
    </w:p>
    <w:p w14:paraId="7581701B" w14:textId="77777777" w:rsidR="009C0A40" w:rsidRPr="009C0A40" w:rsidRDefault="009C0A40" w:rsidP="009C0A40">
      <w:pPr>
        <w:pStyle w:val="Ingetavstnd"/>
      </w:pPr>
    </w:p>
    <w:p w14:paraId="01B6C588" w14:textId="77777777" w:rsidR="00E242F1" w:rsidRDefault="00E242F1" w:rsidP="000628AD">
      <w:pPr>
        <w:pStyle w:val="Rubrik2"/>
      </w:pPr>
      <w:r>
        <w:t>Färskvatten</w:t>
      </w:r>
    </w:p>
    <w:tbl>
      <w:tblPr>
        <w:tblStyle w:val="Ljuslista-dekorfrg1"/>
        <w:tblW w:w="0" w:type="auto"/>
        <w:tblLook w:val="04A0" w:firstRow="1" w:lastRow="0" w:firstColumn="1" w:lastColumn="0" w:noHBand="0" w:noVBand="1"/>
      </w:tblPr>
      <w:tblGrid>
        <w:gridCol w:w="4361"/>
        <w:gridCol w:w="1984"/>
      </w:tblGrid>
      <w:tr w:rsidR="00E242F1" w14:paraId="3B82F432" w14:textId="77777777" w:rsidTr="00F66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5BC4A07C" w14:textId="77777777" w:rsidR="00E242F1" w:rsidRDefault="00E242F1" w:rsidP="004F68BD">
            <w:pPr>
              <w:pStyle w:val="Ingetavstnd"/>
            </w:pPr>
            <w:r>
              <w:t>Färskvatten</w:t>
            </w:r>
          </w:p>
        </w:tc>
        <w:tc>
          <w:tcPr>
            <w:tcW w:w="1984" w:type="dxa"/>
          </w:tcPr>
          <w:p w14:paraId="214DAA17" w14:textId="77777777" w:rsidR="00E242F1" w:rsidRDefault="00E242F1" w:rsidP="00F66F5E">
            <w:pPr>
              <w:pStyle w:val="Ingetavst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Pris i kr</w:t>
            </w:r>
          </w:p>
        </w:tc>
      </w:tr>
      <w:tr w:rsidR="00E242F1" w14:paraId="7598DC37" w14:textId="77777777" w:rsidTr="00F6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29DEF2B7" w14:textId="77777777" w:rsidR="00E242F1" w:rsidRPr="000628AD" w:rsidRDefault="00E242F1" w:rsidP="004F68BD">
            <w:pPr>
              <w:pStyle w:val="Ingetavstnd"/>
              <w:rPr>
                <w:b w:val="0"/>
              </w:rPr>
            </w:pPr>
            <w:r w:rsidRPr="000628AD">
              <w:rPr>
                <w:b w:val="0"/>
              </w:rPr>
              <w:t>Per påbörjat ton</w:t>
            </w:r>
          </w:p>
        </w:tc>
        <w:tc>
          <w:tcPr>
            <w:tcW w:w="1984" w:type="dxa"/>
          </w:tcPr>
          <w:p w14:paraId="69121412" w14:textId="0B8B0A33" w:rsidR="00E242F1" w:rsidRDefault="00F66F5E" w:rsidP="00F66F5E">
            <w:pPr>
              <w:pStyle w:val="Ingetavst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AF7D29">
              <w:t>40</w:t>
            </w:r>
          </w:p>
        </w:tc>
      </w:tr>
      <w:tr w:rsidR="00E242F1" w14:paraId="5A019588" w14:textId="77777777" w:rsidTr="00F66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445167B" w14:textId="77777777" w:rsidR="00E242F1" w:rsidRPr="000628AD" w:rsidRDefault="00E242F1" w:rsidP="004F68BD">
            <w:pPr>
              <w:pStyle w:val="Ingetavstnd"/>
              <w:rPr>
                <w:b w:val="0"/>
              </w:rPr>
            </w:pPr>
            <w:r w:rsidRPr="000628AD">
              <w:rPr>
                <w:b w:val="0"/>
              </w:rPr>
              <w:t>Minimiavgift per leverans</w:t>
            </w:r>
          </w:p>
        </w:tc>
        <w:tc>
          <w:tcPr>
            <w:tcW w:w="1984" w:type="dxa"/>
          </w:tcPr>
          <w:p w14:paraId="697C20C2" w14:textId="56F8EAC5" w:rsidR="00E242F1" w:rsidRDefault="00AF7D29" w:rsidP="00F66F5E">
            <w:pPr>
              <w:pStyle w:val="Ingetavst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785</w:t>
            </w:r>
          </w:p>
        </w:tc>
      </w:tr>
      <w:tr w:rsidR="00E242F1" w14:paraId="5641CA1F" w14:textId="77777777" w:rsidTr="00F6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09D26132" w14:textId="77777777" w:rsidR="00E242F1" w:rsidRPr="000628AD" w:rsidRDefault="00E242F1" w:rsidP="004F68BD">
            <w:pPr>
              <w:pStyle w:val="Ingetavstnd"/>
              <w:rPr>
                <w:b w:val="0"/>
              </w:rPr>
            </w:pPr>
            <w:r w:rsidRPr="000628AD">
              <w:rPr>
                <w:b w:val="0"/>
              </w:rPr>
              <w:t>Vid vattenleverans utom ordinarie arbetstid tillkommer en timkostnad om</w:t>
            </w:r>
          </w:p>
        </w:tc>
        <w:tc>
          <w:tcPr>
            <w:tcW w:w="1984" w:type="dxa"/>
          </w:tcPr>
          <w:p w14:paraId="66E76605" w14:textId="77777777" w:rsidR="00E242F1" w:rsidRDefault="00D24D70" w:rsidP="00F66F5E">
            <w:pPr>
              <w:pStyle w:val="Ingetavst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770</w:t>
            </w:r>
          </w:p>
        </w:tc>
      </w:tr>
    </w:tbl>
    <w:p w14:paraId="34F3EE37" w14:textId="77777777" w:rsidR="004F68BD" w:rsidRDefault="004F68BD" w:rsidP="004F68BD"/>
    <w:p w14:paraId="0D067D7D" w14:textId="77777777" w:rsidR="00E52D00" w:rsidRDefault="00E52D00" w:rsidP="00E52D00">
      <w:pPr>
        <w:pStyle w:val="Rubrik2"/>
      </w:pPr>
      <w:r w:rsidRPr="00E52D00">
        <w:t xml:space="preserve">LAGERHYROR I VICTORIAHAMNEN </w:t>
      </w:r>
    </w:p>
    <w:p w14:paraId="4D08DF27" w14:textId="77777777" w:rsidR="00E52D00" w:rsidRDefault="00E52D00" w:rsidP="00E52D00">
      <w:pPr>
        <w:pStyle w:val="Ingetavstnd"/>
      </w:pPr>
      <w:r w:rsidRPr="00E52D00">
        <w:rPr>
          <w:b/>
        </w:rPr>
        <w:t>Tillfällig upplagsplats</w:t>
      </w:r>
      <w:r w:rsidR="007628C5">
        <w:rPr>
          <w:b/>
        </w:rPr>
        <w:t xml:space="preserve"> </w:t>
      </w:r>
      <w:r w:rsidRPr="00E52D00">
        <w:t>(A</w:t>
      </w:r>
      <w:r>
        <w:t>vgift i kronor per kvm per dygn</w:t>
      </w:r>
      <w:r w:rsidRPr="00E52D00">
        <w:t>)</w:t>
      </w:r>
    </w:p>
    <w:p w14:paraId="6865C497" w14:textId="77777777" w:rsidR="00E43682" w:rsidRPr="00E52D00" w:rsidRDefault="00E43682" w:rsidP="00E52D00">
      <w:pPr>
        <w:pStyle w:val="Ingetavstnd"/>
      </w:pPr>
    </w:p>
    <w:p w14:paraId="2333C480" w14:textId="77777777" w:rsidR="00E52D00" w:rsidRDefault="00ED5849" w:rsidP="00E52D00">
      <w:pPr>
        <w:pStyle w:val="Ingetavstnd"/>
      </w:pPr>
      <w:r>
        <w:t>För belagd yta</w:t>
      </w:r>
      <w:r w:rsidR="00E43682">
        <w:t xml:space="preserve"> 1,00</w:t>
      </w:r>
      <w:r w:rsidR="00E52D00" w:rsidRPr="00E52D00">
        <w:t xml:space="preserve"> (asfalt eller motsv</w:t>
      </w:r>
      <w:r w:rsidR="008C7874">
        <w:t>.</w:t>
      </w:r>
      <w:r w:rsidR="00E43682">
        <w:t>)</w:t>
      </w:r>
    </w:p>
    <w:p w14:paraId="14062EB5" w14:textId="77777777" w:rsidR="008C7874" w:rsidRDefault="008C7874" w:rsidP="00E52D00">
      <w:pPr>
        <w:pStyle w:val="Ingetavstnd"/>
      </w:pPr>
    </w:p>
    <w:p w14:paraId="4C3A7ED0" w14:textId="77777777" w:rsidR="00E52D00" w:rsidRDefault="00E43682" w:rsidP="00E52D00">
      <w:pPr>
        <w:pStyle w:val="Ingetavstnd"/>
      </w:pPr>
      <w:r>
        <w:t>F</w:t>
      </w:r>
      <w:r w:rsidR="00F91E40">
        <w:t>ör ej belagd yta 0,50</w:t>
      </w:r>
    </w:p>
    <w:p w14:paraId="7B1FE014" w14:textId="77777777" w:rsidR="008C7874" w:rsidRDefault="008C7874" w:rsidP="00E52D00">
      <w:pPr>
        <w:pStyle w:val="Ingetavstnd"/>
      </w:pPr>
    </w:p>
    <w:p w14:paraId="10E45C66" w14:textId="77777777" w:rsidR="00E52D00" w:rsidRPr="008C7874" w:rsidRDefault="00E52D00" w:rsidP="008C7874">
      <w:pPr>
        <w:pStyle w:val="Ingetavstnd"/>
      </w:pPr>
      <w:r w:rsidRPr="008C7874">
        <w:t xml:space="preserve">Avgifter debiteras efter den största </w:t>
      </w:r>
    </w:p>
    <w:p w14:paraId="23B975B8" w14:textId="77777777" w:rsidR="00E52D00" w:rsidRDefault="00E52D00" w:rsidP="008C7874">
      <w:pPr>
        <w:pStyle w:val="Ingetavstnd"/>
      </w:pPr>
      <w:r w:rsidRPr="008C7874">
        <w:t>disponerade ytan under uppläggningstiden</w:t>
      </w:r>
    </w:p>
    <w:p w14:paraId="1CE5E452" w14:textId="77777777" w:rsidR="008C7874" w:rsidRDefault="008C7874" w:rsidP="008C7874">
      <w:pPr>
        <w:pStyle w:val="Ingetavstnd"/>
      </w:pPr>
    </w:p>
    <w:p w14:paraId="3A74D46A" w14:textId="77777777" w:rsidR="008C7874" w:rsidRPr="008C7874" w:rsidRDefault="008C7874" w:rsidP="008C7874">
      <w:pPr>
        <w:pStyle w:val="Ingetavstnd"/>
        <w:rPr>
          <w:b/>
        </w:rPr>
      </w:pPr>
      <w:r w:rsidRPr="008C7874">
        <w:rPr>
          <w:b/>
        </w:rPr>
        <w:t xml:space="preserve">Övrigt </w:t>
      </w:r>
    </w:p>
    <w:p w14:paraId="2F05A9F2" w14:textId="77777777" w:rsidR="008C7874" w:rsidRDefault="008C7874" w:rsidP="008C7874">
      <w:pPr>
        <w:pStyle w:val="Ingetavstnd"/>
      </w:pPr>
      <w:r w:rsidRPr="008C7874">
        <w:t xml:space="preserve">Shorelink upplåter endast lagringsutrymme och svarar inte för lagrat gods. </w:t>
      </w:r>
    </w:p>
    <w:p w14:paraId="07556EAD" w14:textId="77777777" w:rsidR="008C7874" w:rsidRPr="008C7874" w:rsidRDefault="008C7874" w:rsidP="008C7874">
      <w:pPr>
        <w:pStyle w:val="Ingetavstnd"/>
      </w:pPr>
    </w:p>
    <w:p w14:paraId="73839A71" w14:textId="77777777" w:rsidR="008C7874" w:rsidRDefault="008C7874" w:rsidP="008C7874">
      <w:pPr>
        <w:pStyle w:val="Ingetavstnd"/>
      </w:pPr>
      <w:r w:rsidRPr="008C7874">
        <w:t xml:space="preserve">Shorelink åtar sig inte vård, tillsyn eller försäkring av lagrat gods. </w:t>
      </w:r>
    </w:p>
    <w:p w14:paraId="1AC8D8B7" w14:textId="77777777" w:rsidR="008C7874" w:rsidRPr="008C7874" w:rsidRDefault="008C7874" w:rsidP="008C7874">
      <w:pPr>
        <w:pStyle w:val="Ingetavstnd"/>
      </w:pPr>
    </w:p>
    <w:p w14:paraId="262E9B1B" w14:textId="77777777" w:rsidR="008C7874" w:rsidRPr="008C7874" w:rsidRDefault="008C7874" w:rsidP="008C7874">
      <w:pPr>
        <w:pStyle w:val="Ingetavstnd"/>
      </w:pPr>
      <w:r w:rsidRPr="008C7874">
        <w:t xml:space="preserve">Det åligger hyresgäst att svara för renhållning och snöröjning inom upplåtet </w:t>
      </w:r>
    </w:p>
    <w:p w14:paraId="65011E3E" w14:textId="77777777" w:rsidR="008C7874" w:rsidRDefault="008C7874" w:rsidP="008C7874">
      <w:pPr>
        <w:pStyle w:val="Ingetavstnd"/>
      </w:pPr>
      <w:r w:rsidRPr="008C7874">
        <w:t>utrymme samt efter hyrestidens slut avstäda utrymmet.</w:t>
      </w:r>
    </w:p>
    <w:p w14:paraId="76F21CA4" w14:textId="77777777" w:rsidR="008C7874" w:rsidRPr="008C7874" w:rsidRDefault="008C7874" w:rsidP="008C7874">
      <w:pPr>
        <w:pStyle w:val="Ingetavstnd"/>
      </w:pPr>
      <w:r w:rsidRPr="008C7874">
        <w:t xml:space="preserve"> </w:t>
      </w:r>
    </w:p>
    <w:p w14:paraId="4141C3E7" w14:textId="77777777" w:rsidR="008C7874" w:rsidRPr="008C7874" w:rsidRDefault="008C7874" w:rsidP="008C7874">
      <w:pPr>
        <w:pStyle w:val="Ingetavstnd"/>
      </w:pPr>
      <w:r w:rsidRPr="008C7874">
        <w:t xml:space="preserve">Någon annan verksamhet än transport och lagring av gods får inte förekomma </w:t>
      </w:r>
    </w:p>
    <w:p w14:paraId="1305465E" w14:textId="77777777" w:rsidR="008C7874" w:rsidRPr="004F68BD" w:rsidRDefault="008C7874" w:rsidP="008C7874">
      <w:pPr>
        <w:pStyle w:val="Ingetavstnd"/>
      </w:pPr>
      <w:r w:rsidRPr="008C7874">
        <w:t>inom upplåtet utrymme.</w:t>
      </w:r>
    </w:p>
    <w:sectPr w:rsidR="008C7874" w:rsidRPr="004F68B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B1835" w14:textId="77777777" w:rsidR="0061099C" w:rsidRDefault="0061099C" w:rsidP="003F744B">
      <w:r>
        <w:separator/>
      </w:r>
    </w:p>
    <w:p w14:paraId="14AC643A" w14:textId="77777777" w:rsidR="0061099C" w:rsidRDefault="0061099C" w:rsidP="003F744B"/>
  </w:endnote>
  <w:endnote w:type="continuationSeparator" w:id="0">
    <w:p w14:paraId="3BA5C7C4" w14:textId="77777777" w:rsidR="0061099C" w:rsidRDefault="0061099C" w:rsidP="003F744B">
      <w:r>
        <w:continuationSeparator/>
      </w:r>
    </w:p>
    <w:p w14:paraId="61ED7787" w14:textId="77777777" w:rsidR="0061099C" w:rsidRDefault="0061099C" w:rsidP="003F74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49F0C" w14:textId="77777777" w:rsidR="0061099C" w:rsidRDefault="0061099C" w:rsidP="003F744B">
      <w:r>
        <w:separator/>
      </w:r>
    </w:p>
    <w:p w14:paraId="15D67BA2" w14:textId="77777777" w:rsidR="0061099C" w:rsidRDefault="0061099C" w:rsidP="003F744B"/>
  </w:footnote>
  <w:footnote w:type="continuationSeparator" w:id="0">
    <w:p w14:paraId="3A8E8E05" w14:textId="77777777" w:rsidR="0061099C" w:rsidRDefault="0061099C" w:rsidP="003F744B">
      <w:r>
        <w:continuationSeparator/>
      </w:r>
    </w:p>
    <w:p w14:paraId="09EB337B" w14:textId="77777777" w:rsidR="0061099C" w:rsidRDefault="0061099C" w:rsidP="003F74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juslista-dekorfrg1"/>
      <w:tblW w:w="0" w:type="auto"/>
      <w:tblLook w:val="0680" w:firstRow="0" w:lastRow="0" w:firstColumn="1" w:lastColumn="0" w:noHBand="1" w:noVBand="1"/>
    </w:tblPr>
    <w:tblGrid>
      <w:gridCol w:w="2826"/>
      <w:gridCol w:w="4478"/>
      <w:gridCol w:w="1748"/>
    </w:tblGrid>
    <w:tr w:rsidR="007D2DDC" w14:paraId="77533ACE" w14:textId="77777777" w:rsidTr="000628AD">
      <w:trPr>
        <w:trHeight w:val="56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813" w:type="dxa"/>
        </w:tcPr>
        <w:p w14:paraId="7E144970" w14:textId="04FD949B" w:rsidR="007D2DDC" w:rsidRDefault="00B56CA6" w:rsidP="003F744B">
          <w:r>
            <w:rPr>
              <w:noProof/>
              <w:snapToGrid w:val="0"/>
              <w:w w:val="0"/>
              <w:u w:color="000000"/>
              <w:bdr w:val="none" w:sz="0" w:space="0" w:color="000000"/>
              <w:shd w:val="clear" w:color="000000" w:fill="000000"/>
            </w:rPr>
            <w:drawing>
              <wp:inline distT="0" distB="0" distL="0" distR="0" wp14:anchorId="4308B433" wp14:editId="61D35F58">
                <wp:extent cx="1651000" cy="355600"/>
                <wp:effectExtent l="0" t="0" r="6350" b="635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645" b="186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6" w:type="dxa"/>
          <w:vAlign w:val="center"/>
        </w:tcPr>
        <w:p w14:paraId="171843FA" w14:textId="025E1A77" w:rsidR="007D2DDC" w:rsidRPr="007D2DDC" w:rsidRDefault="000628AD" w:rsidP="000628AD">
          <w:pPr>
            <w:pStyle w:val="Sidhuvud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7D2DDC">
            <w:t xml:space="preserve">Uppdaterat </w:t>
          </w:r>
          <w:r w:rsidRPr="007D2DDC">
            <w:fldChar w:fldCharType="begin"/>
          </w:r>
          <w:r w:rsidRPr="007D2DDC">
            <w:instrText xml:space="preserve"> TIME \@ "yyyy-MM-dd" </w:instrText>
          </w:r>
          <w:r w:rsidRPr="007D2DDC">
            <w:fldChar w:fldCharType="separate"/>
          </w:r>
          <w:r w:rsidR="003073DE">
            <w:rPr>
              <w:noProof/>
            </w:rPr>
            <w:t>2021-01-04</w:t>
          </w:r>
          <w:r w:rsidRPr="007D2DDC">
            <w:fldChar w:fldCharType="end"/>
          </w:r>
        </w:p>
      </w:tc>
      <w:tc>
        <w:tcPr>
          <w:tcW w:w="1809" w:type="dxa"/>
          <w:vAlign w:val="center"/>
        </w:tcPr>
        <w:p w14:paraId="18F48306" w14:textId="77777777" w:rsidR="007D2DDC" w:rsidRPr="007D2DDC" w:rsidRDefault="007D2DDC" w:rsidP="000628AD">
          <w:pPr>
            <w:pStyle w:val="Sidhuvud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7D2DDC">
            <w:t>Sidnr</w:t>
          </w:r>
          <w:r w:rsidR="000628AD">
            <w:t xml:space="preserve"> </w:t>
          </w:r>
          <w:r w:rsidRPr="007D2DDC">
            <w:fldChar w:fldCharType="begin"/>
          </w:r>
          <w:r w:rsidRPr="007D2DDC">
            <w:instrText>PAGE   \* MERGEFORMAT</w:instrText>
          </w:r>
          <w:r w:rsidRPr="007D2DDC">
            <w:fldChar w:fldCharType="separate"/>
          </w:r>
          <w:r w:rsidR="00945AC8">
            <w:rPr>
              <w:noProof/>
            </w:rPr>
            <w:t>2</w:t>
          </w:r>
          <w:r w:rsidRPr="007D2DDC">
            <w:fldChar w:fldCharType="end"/>
          </w:r>
        </w:p>
      </w:tc>
    </w:tr>
  </w:tbl>
  <w:p w14:paraId="4F03ED2E" w14:textId="77777777" w:rsidR="00323423" w:rsidRPr="000628AD" w:rsidRDefault="00323423" w:rsidP="000628AD">
    <w:pPr>
      <w:pStyle w:val="Ingetavstn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A2EC3"/>
    <w:multiLevelType w:val="hybridMultilevel"/>
    <w:tmpl w:val="C1A45278"/>
    <w:lvl w:ilvl="0" w:tplc="025AB210">
      <w:start w:val="3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E7"/>
    <w:rsid w:val="00041D57"/>
    <w:rsid w:val="000628AD"/>
    <w:rsid w:val="000A10E3"/>
    <w:rsid w:val="000A25C2"/>
    <w:rsid w:val="000A5788"/>
    <w:rsid w:val="000B5499"/>
    <w:rsid w:val="000D1788"/>
    <w:rsid w:val="001467DC"/>
    <w:rsid w:val="00153BD0"/>
    <w:rsid w:val="00225A57"/>
    <w:rsid w:val="00291425"/>
    <w:rsid w:val="002B53ED"/>
    <w:rsid w:val="002D08D8"/>
    <w:rsid w:val="002E3C9F"/>
    <w:rsid w:val="002F60F0"/>
    <w:rsid w:val="003073DE"/>
    <w:rsid w:val="00314A2F"/>
    <w:rsid w:val="00323423"/>
    <w:rsid w:val="0032422F"/>
    <w:rsid w:val="003652F3"/>
    <w:rsid w:val="00372B72"/>
    <w:rsid w:val="003B5BBC"/>
    <w:rsid w:val="003D3201"/>
    <w:rsid w:val="003F2117"/>
    <w:rsid w:val="003F744B"/>
    <w:rsid w:val="00445811"/>
    <w:rsid w:val="0044705B"/>
    <w:rsid w:val="0049729E"/>
    <w:rsid w:val="004F68BD"/>
    <w:rsid w:val="00502E4F"/>
    <w:rsid w:val="005A18A4"/>
    <w:rsid w:val="005B5FF6"/>
    <w:rsid w:val="005D74E7"/>
    <w:rsid w:val="0061099C"/>
    <w:rsid w:val="006B500D"/>
    <w:rsid w:val="006B74A7"/>
    <w:rsid w:val="00734F8A"/>
    <w:rsid w:val="00735473"/>
    <w:rsid w:val="007628C5"/>
    <w:rsid w:val="00781619"/>
    <w:rsid w:val="00797DB4"/>
    <w:rsid w:val="007B1FA0"/>
    <w:rsid w:val="007D2DDC"/>
    <w:rsid w:val="00830904"/>
    <w:rsid w:val="00832447"/>
    <w:rsid w:val="008410B5"/>
    <w:rsid w:val="00883AA1"/>
    <w:rsid w:val="00890A47"/>
    <w:rsid w:val="008C7874"/>
    <w:rsid w:val="008D3616"/>
    <w:rsid w:val="008F0A25"/>
    <w:rsid w:val="009218F2"/>
    <w:rsid w:val="00937400"/>
    <w:rsid w:val="00945AC8"/>
    <w:rsid w:val="009B6F9F"/>
    <w:rsid w:val="009C0A40"/>
    <w:rsid w:val="00A11FEE"/>
    <w:rsid w:val="00A81579"/>
    <w:rsid w:val="00AB551B"/>
    <w:rsid w:val="00AE36FD"/>
    <w:rsid w:val="00AF7D29"/>
    <w:rsid w:val="00B007D5"/>
    <w:rsid w:val="00B126CE"/>
    <w:rsid w:val="00B179EC"/>
    <w:rsid w:val="00B2705A"/>
    <w:rsid w:val="00B41B70"/>
    <w:rsid w:val="00B5085C"/>
    <w:rsid w:val="00B56CA6"/>
    <w:rsid w:val="00BA75FB"/>
    <w:rsid w:val="00BB7AD5"/>
    <w:rsid w:val="00C11141"/>
    <w:rsid w:val="00C24952"/>
    <w:rsid w:val="00C44419"/>
    <w:rsid w:val="00C44783"/>
    <w:rsid w:val="00C45AF7"/>
    <w:rsid w:val="00C50442"/>
    <w:rsid w:val="00C73EB3"/>
    <w:rsid w:val="00C7690E"/>
    <w:rsid w:val="00CD3D15"/>
    <w:rsid w:val="00CF63FE"/>
    <w:rsid w:val="00D24D70"/>
    <w:rsid w:val="00D250F1"/>
    <w:rsid w:val="00D2693A"/>
    <w:rsid w:val="00D346D6"/>
    <w:rsid w:val="00D63BB3"/>
    <w:rsid w:val="00D709DC"/>
    <w:rsid w:val="00DE0A05"/>
    <w:rsid w:val="00E1472B"/>
    <w:rsid w:val="00E242F1"/>
    <w:rsid w:val="00E411E6"/>
    <w:rsid w:val="00E43682"/>
    <w:rsid w:val="00E52D00"/>
    <w:rsid w:val="00ED5849"/>
    <w:rsid w:val="00F13A66"/>
    <w:rsid w:val="00F36503"/>
    <w:rsid w:val="00F41A04"/>
    <w:rsid w:val="00F446B5"/>
    <w:rsid w:val="00F66F5E"/>
    <w:rsid w:val="00F70981"/>
    <w:rsid w:val="00F91E40"/>
    <w:rsid w:val="00FA57B8"/>
    <w:rsid w:val="00FA7520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E2A15"/>
  <w15:docId w15:val="{4CF83185-3EF6-40FD-B73F-4430AAA0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4B"/>
    <w:rPr>
      <w:rFonts w:ascii="Tahoma" w:hAnsi="Tahoma" w:cs="Tahoma"/>
    </w:rPr>
  </w:style>
  <w:style w:type="paragraph" w:styleId="Rubrik1">
    <w:name w:val="heading 1"/>
    <w:basedOn w:val="Normal"/>
    <w:next w:val="Normal"/>
    <w:link w:val="Rubrik1Char"/>
    <w:uiPriority w:val="9"/>
    <w:qFormat/>
    <w:rsid w:val="003F744B"/>
    <w:pPr>
      <w:keepNext/>
      <w:keepLines/>
      <w:spacing w:before="480" w:after="0"/>
      <w:outlineLvl w:val="0"/>
    </w:pPr>
    <w:rPr>
      <w:rFonts w:eastAsiaTheme="majorEastAsia"/>
      <w:bCs/>
      <w:color w:val="365F9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F744B"/>
    <w:pPr>
      <w:keepNext/>
      <w:keepLines/>
      <w:spacing w:before="200" w:after="0"/>
      <w:outlineLvl w:val="1"/>
    </w:pPr>
    <w:rPr>
      <w:rFonts w:eastAsiaTheme="majorEastAsia"/>
      <w:b/>
      <w:bCs/>
      <w:color w:val="4F81BD" w:themeColor="accent1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F744B"/>
    <w:pPr>
      <w:keepNext/>
      <w:keepLines/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F68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783"/>
  </w:style>
  <w:style w:type="paragraph" w:styleId="Sidfot">
    <w:name w:val="footer"/>
    <w:basedOn w:val="Normal"/>
    <w:link w:val="SidfotChar"/>
    <w:uiPriority w:val="99"/>
    <w:unhideWhenUsed/>
    <w:rsid w:val="00C4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783"/>
  </w:style>
  <w:style w:type="paragraph" w:styleId="Ballongtext">
    <w:name w:val="Balloon Text"/>
    <w:basedOn w:val="Normal"/>
    <w:link w:val="BallongtextChar"/>
    <w:uiPriority w:val="99"/>
    <w:semiHidden/>
    <w:unhideWhenUsed/>
    <w:rsid w:val="00C44783"/>
    <w:pPr>
      <w:spacing w:after="0" w:line="240" w:lineRule="auto"/>
    </w:pPr>
    <w:rPr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783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C44783"/>
    <w:rPr>
      <w:color w:val="808080"/>
    </w:rPr>
  </w:style>
  <w:style w:type="table" w:styleId="Tabellrutnt">
    <w:name w:val="Table Grid"/>
    <w:basedOn w:val="Normaltabell"/>
    <w:uiPriority w:val="59"/>
    <w:rsid w:val="00C4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C45A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ubrik">
    <w:name w:val="Title"/>
    <w:basedOn w:val="Normal"/>
    <w:next w:val="Normal"/>
    <w:link w:val="RubrikChar"/>
    <w:uiPriority w:val="10"/>
    <w:qFormat/>
    <w:rsid w:val="00DE0A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E0A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3F744B"/>
    <w:rPr>
      <w:rFonts w:ascii="Tahoma" w:eastAsiaTheme="majorEastAsia" w:hAnsi="Tahoma" w:cs="Tahoma"/>
      <w:b/>
      <w:bCs/>
      <w:color w:val="4F81BD" w:themeColor="accent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F744B"/>
    <w:rPr>
      <w:rFonts w:ascii="Tahoma" w:eastAsiaTheme="majorEastAsia" w:hAnsi="Tahoma" w:cs="Tahoma"/>
      <w:b/>
      <w:bCs/>
      <w:color w:val="4F81BD" w:themeColor="accent1"/>
    </w:rPr>
  </w:style>
  <w:style w:type="paragraph" w:styleId="Ingetavstnd">
    <w:name w:val="No Spacing"/>
    <w:uiPriority w:val="1"/>
    <w:qFormat/>
    <w:rsid w:val="003F744B"/>
    <w:pPr>
      <w:spacing w:after="0" w:line="240" w:lineRule="auto"/>
    </w:pPr>
    <w:rPr>
      <w:rFonts w:ascii="Tahoma" w:hAnsi="Tahoma" w:cs="Tahoma"/>
    </w:rPr>
  </w:style>
  <w:style w:type="character" w:customStyle="1" w:styleId="Rubrik1Char">
    <w:name w:val="Rubrik 1 Char"/>
    <w:basedOn w:val="Standardstycketeckensnitt"/>
    <w:link w:val="Rubrik1"/>
    <w:uiPriority w:val="9"/>
    <w:rsid w:val="003F744B"/>
    <w:rPr>
      <w:rFonts w:ascii="Tahoma" w:eastAsiaTheme="majorEastAsia" w:hAnsi="Tahoma" w:cs="Tahoma"/>
      <w:bCs/>
      <w:color w:val="365F91" w:themeColor="accent1" w:themeShade="BF"/>
      <w:sz w:val="40"/>
      <w:szCs w:val="40"/>
    </w:rPr>
  </w:style>
  <w:style w:type="character" w:customStyle="1" w:styleId="Rubrik4Char">
    <w:name w:val="Rubrik 4 Char"/>
    <w:basedOn w:val="Standardstycketeckensnitt"/>
    <w:link w:val="Rubrik4"/>
    <w:uiPriority w:val="9"/>
    <w:rsid w:val="004F68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FA57B8"/>
    <w:rPr>
      <w:color w:val="0000FF" w:themeColor="hyperlink"/>
      <w:u w:val="single"/>
    </w:rPr>
  </w:style>
  <w:style w:type="paragraph" w:customStyle="1" w:styleId="Default">
    <w:name w:val="Default"/>
    <w:rsid w:val="00E52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relink.se/sidor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horelink.se/sidor/kontak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91550-4416-4CA4-8E0A-0157E27B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403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ShoreLink AB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Malmström</dc:creator>
  <cp:lastModifiedBy>Christer Garberg</cp:lastModifiedBy>
  <cp:revision>7</cp:revision>
  <cp:lastPrinted>2017-12-20T08:03:00Z</cp:lastPrinted>
  <dcterms:created xsi:type="dcterms:W3CDTF">2020-12-27T09:30:00Z</dcterms:created>
  <dcterms:modified xsi:type="dcterms:W3CDTF">2021-01-04T14:28:00Z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-422937134</vt:i4>
  </property>
</Properties>
</file>